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E82B" w14:textId="77777777" w:rsidR="00991DB9" w:rsidRDefault="00991DB9" w:rsidP="00921578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7E179C3" w14:textId="77777777" w:rsidR="00991DB9" w:rsidRDefault="00991DB9" w:rsidP="00921578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2819206" w14:textId="134D7C92" w:rsidR="006007CF" w:rsidRDefault="00333EA0" w:rsidP="000426F4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5487">
        <w:rPr>
          <w:b/>
          <w:bCs/>
          <w:color w:val="000000"/>
        </w:rPr>
        <w:t>CONSENTIMIENTO INFORMADO</w:t>
      </w:r>
    </w:p>
    <w:p w14:paraId="1EB09C79" w14:textId="3382D0BB" w:rsidR="000426F4" w:rsidRDefault="009E4BB9" w:rsidP="000426F4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M</w:t>
      </w:r>
      <w:r w:rsidR="00841482">
        <w:rPr>
          <w:b/>
          <w:bCs/>
          <w:color w:val="000000"/>
        </w:rPr>
        <w:t>ESOTERAPIA VIRTUAL FACIAL</w:t>
      </w:r>
    </w:p>
    <w:p w14:paraId="7FCBD75A" w14:textId="77777777" w:rsidR="008A2AF4" w:rsidRDefault="008A2AF4" w:rsidP="00921578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A119C78" w14:textId="77777777" w:rsidR="003B6FD5" w:rsidRDefault="003B6FD5" w:rsidP="00921578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20AC7C57" w14:textId="77777777" w:rsidR="00991DB9" w:rsidRPr="00E32268" w:rsidRDefault="00991DB9" w:rsidP="00921578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006EC9B" w14:textId="189069BF" w:rsidR="00042318" w:rsidRDefault="00B307E5" w:rsidP="00B419C9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2268">
        <w:rPr>
          <w:b/>
          <w:bCs/>
          <w:color w:val="000000"/>
          <w:sz w:val="18"/>
          <w:szCs w:val="18"/>
        </w:rPr>
        <w:t>TRATAMIENTO.</w:t>
      </w:r>
      <w:r w:rsidR="00713BE3">
        <w:rPr>
          <w:color w:val="000000"/>
          <w:sz w:val="18"/>
          <w:szCs w:val="18"/>
        </w:rPr>
        <w:t xml:space="preserve"> </w:t>
      </w:r>
      <w:r w:rsidR="00841482">
        <w:rPr>
          <w:color w:val="000000"/>
          <w:sz w:val="18"/>
          <w:szCs w:val="18"/>
        </w:rPr>
        <w:t xml:space="preserve">Consiste en aumentar la permeabilidad de la piel, de tal modo que el poro se abre y permite que el principio activo usado penetre hasta la dermis media, mediante una corriente de baja </w:t>
      </w:r>
      <w:r w:rsidR="00BD4D88">
        <w:rPr>
          <w:color w:val="000000"/>
          <w:sz w:val="18"/>
          <w:szCs w:val="18"/>
        </w:rPr>
        <w:t>intensidad que consigue el mismo.</w:t>
      </w:r>
      <w:r w:rsidR="00BD4D88" w:rsidRPr="00841482">
        <w:rPr>
          <w:color w:val="000000"/>
          <w:sz w:val="18"/>
          <w:szCs w:val="18"/>
        </w:rPr>
        <w:t xml:space="preserve"> De</w:t>
      </w:r>
      <w:r w:rsidR="00841482" w:rsidRPr="00841482">
        <w:rPr>
          <w:color w:val="000000"/>
          <w:sz w:val="18"/>
          <w:szCs w:val="18"/>
        </w:rPr>
        <w:t xml:space="preserve"> esta forma, se consigue el mismo efecto que con la </w:t>
      </w:r>
      <w:r w:rsidR="00BD4D88">
        <w:rPr>
          <w:color w:val="000000"/>
          <w:sz w:val="18"/>
          <w:szCs w:val="18"/>
        </w:rPr>
        <w:t>m</w:t>
      </w:r>
      <w:r w:rsidR="00841482" w:rsidRPr="00841482">
        <w:rPr>
          <w:color w:val="000000"/>
          <w:sz w:val="18"/>
          <w:szCs w:val="18"/>
        </w:rPr>
        <w:t xml:space="preserve">esoterapia </w:t>
      </w:r>
      <w:r w:rsidR="00BD4D88" w:rsidRPr="00841482">
        <w:rPr>
          <w:color w:val="000000"/>
          <w:sz w:val="18"/>
          <w:szCs w:val="18"/>
        </w:rPr>
        <w:t>inyectada,</w:t>
      </w:r>
      <w:r w:rsidR="00841482" w:rsidRPr="00841482">
        <w:rPr>
          <w:color w:val="000000"/>
          <w:sz w:val="18"/>
          <w:szCs w:val="18"/>
        </w:rPr>
        <w:t xml:space="preserve"> pero sin necesidad de agujas, sin riesgos y evitando desagradables hematomas.</w:t>
      </w:r>
    </w:p>
    <w:p w14:paraId="131C10BA" w14:textId="77777777" w:rsidR="00BD4D88" w:rsidRDefault="00BD4D88" w:rsidP="00B419C9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72FEABEC" w14:textId="471BBAA2" w:rsidR="00DD4371" w:rsidRDefault="009538A7" w:rsidP="00DD437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2268">
        <w:rPr>
          <w:b/>
          <w:bCs/>
          <w:color w:val="000000"/>
          <w:sz w:val="18"/>
          <w:szCs w:val="18"/>
        </w:rPr>
        <w:t>Beneficios</w:t>
      </w:r>
      <w:r w:rsidR="00B307E5" w:rsidRPr="00E32268">
        <w:rPr>
          <w:b/>
          <w:bCs/>
          <w:color w:val="000000"/>
          <w:sz w:val="18"/>
          <w:szCs w:val="18"/>
        </w:rPr>
        <w:t>.</w:t>
      </w:r>
      <w:r w:rsidR="00042318">
        <w:rPr>
          <w:b/>
          <w:bCs/>
          <w:color w:val="000000"/>
          <w:sz w:val="18"/>
          <w:szCs w:val="18"/>
        </w:rPr>
        <w:t xml:space="preserve"> </w:t>
      </w:r>
      <w:bookmarkStart w:id="0" w:name="_Hlk28859385"/>
      <w:r w:rsidR="00DD4371" w:rsidRPr="00DD4371">
        <w:rPr>
          <w:color w:val="000000"/>
          <w:sz w:val="18"/>
          <w:szCs w:val="18"/>
        </w:rPr>
        <w:t xml:space="preserve">Al tener </w:t>
      </w:r>
      <w:r w:rsidR="00DD4371">
        <w:rPr>
          <w:color w:val="000000"/>
          <w:sz w:val="18"/>
          <w:szCs w:val="18"/>
        </w:rPr>
        <w:t>efecto flash s</w:t>
      </w:r>
      <w:r w:rsidR="00DD4371" w:rsidRPr="00DD4371">
        <w:rPr>
          <w:color w:val="000000"/>
          <w:sz w:val="18"/>
          <w:szCs w:val="18"/>
        </w:rPr>
        <w:t>e</w:t>
      </w:r>
      <w:r w:rsidR="00DD4371">
        <w:rPr>
          <w:color w:val="000000"/>
          <w:sz w:val="18"/>
          <w:szCs w:val="18"/>
        </w:rPr>
        <w:t xml:space="preserve"> co</w:t>
      </w:r>
      <w:r w:rsidR="00DD4371" w:rsidRPr="00DD4371">
        <w:rPr>
          <w:color w:val="000000"/>
          <w:sz w:val="18"/>
          <w:szCs w:val="18"/>
        </w:rPr>
        <w:t>nsigue</w:t>
      </w:r>
      <w:r w:rsidR="00DD4371">
        <w:rPr>
          <w:color w:val="000000"/>
          <w:sz w:val="18"/>
          <w:szCs w:val="18"/>
        </w:rPr>
        <w:t>n</w:t>
      </w:r>
      <w:r w:rsidR="00DD4371" w:rsidRPr="00DD4371">
        <w:rPr>
          <w:color w:val="000000"/>
          <w:sz w:val="18"/>
          <w:szCs w:val="18"/>
        </w:rPr>
        <w:t xml:space="preserve"> resultados </w:t>
      </w:r>
      <w:r w:rsidR="00DD4371">
        <w:rPr>
          <w:color w:val="000000"/>
          <w:sz w:val="18"/>
          <w:szCs w:val="18"/>
        </w:rPr>
        <w:t xml:space="preserve">manifiestos una vez finalizada la sesión, los cuales mejoran pasadas </w:t>
      </w:r>
      <w:r w:rsidR="00DD4371" w:rsidRPr="00DD4371">
        <w:rPr>
          <w:color w:val="000000"/>
          <w:sz w:val="18"/>
          <w:szCs w:val="18"/>
        </w:rPr>
        <w:t xml:space="preserve">24 horas, </w:t>
      </w:r>
      <w:r w:rsidR="00DD4371">
        <w:rPr>
          <w:color w:val="000000"/>
          <w:sz w:val="18"/>
          <w:szCs w:val="18"/>
        </w:rPr>
        <w:t xml:space="preserve">consiguiendo el </w:t>
      </w:r>
      <w:r w:rsidR="00DD4371" w:rsidRPr="00DD4371">
        <w:rPr>
          <w:color w:val="000000"/>
          <w:sz w:val="18"/>
          <w:szCs w:val="18"/>
        </w:rPr>
        <w:t xml:space="preserve">relleno </w:t>
      </w:r>
      <w:r w:rsidR="00DD4371">
        <w:rPr>
          <w:color w:val="000000"/>
          <w:sz w:val="18"/>
          <w:szCs w:val="18"/>
        </w:rPr>
        <w:t xml:space="preserve">de </w:t>
      </w:r>
      <w:r w:rsidR="00DD4371" w:rsidRPr="00DD4371">
        <w:rPr>
          <w:color w:val="000000"/>
          <w:sz w:val="18"/>
          <w:szCs w:val="18"/>
        </w:rPr>
        <w:t>arrugas</w:t>
      </w:r>
      <w:r w:rsidR="00DD4371">
        <w:rPr>
          <w:color w:val="000000"/>
          <w:sz w:val="18"/>
          <w:szCs w:val="18"/>
        </w:rPr>
        <w:t xml:space="preserve"> y aminorando las </w:t>
      </w:r>
      <w:r w:rsidR="00DD4371" w:rsidRPr="00DD4371">
        <w:rPr>
          <w:color w:val="000000"/>
          <w:sz w:val="18"/>
          <w:szCs w:val="18"/>
        </w:rPr>
        <w:t>bolsas</w:t>
      </w:r>
      <w:r w:rsidR="00DD4371">
        <w:rPr>
          <w:color w:val="000000"/>
          <w:sz w:val="18"/>
          <w:szCs w:val="18"/>
        </w:rPr>
        <w:t xml:space="preserve"> de los ojos</w:t>
      </w:r>
      <w:r w:rsidR="00DD4371" w:rsidRPr="00DD4371">
        <w:rPr>
          <w:color w:val="000000"/>
          <w:sz w:val="18"/>
          <w:szCs w:val="18"/>
        </w:rPr>
        <w:t xml:space="preserve"> y ojeras</w:t>
      </w:r>
      <w:r w:rsidR="00DD4371">
        <w:rPr>
          <w:color w:val="000000"/>
          <w:sz w:val="18"/>
          <w:szCs w:val="18"/>
        </w:rPr>
        <w:t xml:space="preserve">; por otra parte, y dado que este tratamiento activa la producción de colágeno </w:t>
      </w:r>
      <w:r w:rsidR="000037DF">
        <w:rPr>
          <w:color w:val="000000"/>
          <w:sz w:val="18"/>
          <w:szCs w:val="18"/>
        </w:rPr>
        <w:t>origina la reafirmación de</w:t>
      </w:r>
      <w:r w:rsidR="00DD4371">
        <w:rPr>
          <w:color w:val="000000"/>
          <w:sz w:val="18"/>
          <w:szCs w:val="18"/>
        </w:rPr>
        <w:t xml:space="preserve"> </w:t>
      </w:r>
      <w:r w:rsidR="00DD4371" w:rsidRPr="00DD4371">
        <w:rPr>
          <w:color w:val="000000"/>
          <w:sz w:val="18"/>
          <w:szCs w:val="18"/>
        </w:rPr>
        <w:t>la piel</w:t>
      </w:r>
      <w:r w:rsidR="000037DF">
        <w:rPr>
          <w:color w:val="000000"/>
          <w:sz w:val="18"/>
          <w:szCs w:val="18"/>
        </w:rPr>
        <w:t xml:space="preserve"> en la zona tratada</w:t>
      </w:r>
      <w:r w:rsidR="00DD4371" w:rsidRPr="00DD4371">
        <w:rPr>
          <w:color w:val="000000"/>
          <w:sz w:val="18"/>
          <w:szCs w:val="18"/>
        </w:rPr>
        <w:t>.</w:t>
      </w:r>
      <w:r w:rsidR="000037DF">
        <w:rPr>
          <w:color w:val="000000"/>
          <w:sz w:val="18"/>
          <w:szCs w:val="18"/>
        </w:rPr>
        <w:t xml:space="preserve"> Además:</w:t>
      </w:r>
    </w:p>
    <w:p w14:paraId="73C49D23" w14:textId="5E3D669D" w:rsidR="00E029C0" w:rsidRPr="00E029C0" w:rsidRDefault="000037DF" w:rsidP="00E029C0">
      <w:pPr>
        <w:pStyle w:val="Prrafodelista"/>
        <w:numPr>
          <w:ilvl w:val="0"/>
          <w:numId w:val="22"/>
        </w:numPr>
        <w:rPr>
          <w:color w:val="000000"/>
          <w:sz w:val="18"/>
          <w:szCs w:val="18"/>
        </w:rPr>
      </w:pPr>
      <w:r w:rsidRPr="00E029C0">
        <w:rPr>
          <w:color w:val="000000"/>
          <w:sz w:val="18"/>
          <w:szCs w:val="18"/>
        </w:rPr>
        <w:t xml:space="preserve">Estimula la regeneración de las fibras celulares mejorando </w:t>
      </w:r>
      <w:r w:rsidR="00E029C0">
        <w:rPr>
          <w:color w:val="000000"/>
          <w:sz w:val="18"/>
          <w:szCs w:val="18"/>
        </w:rPr>
        <w:t>la h</w:t>
      </w:r>
      <w:r w:rsidR="00E029C0" w:rsidRPr="00E029C0">
        <w:rPr>
          <w:color w:val="000000"/>
          <w:sz w:val="18"/>
          <w:szCs w:val="18"/>
        </w:rPr>
        <w:t>idratación y luminosidad en la piel</w:t>
      </w:r>
      <w:r w:rsidR="00E029C0">
        <w:rPr>
          <w:color w:val="000000"/>
          <w:sz w:val="18"/>
          <w:szCs w:val="18"/>
        </w:rPr>
        <w:t>.</w:t>
      </w:r>
    </w:p>
    <w:p w14:paraId="714095A3" w14:textId="3E781A97" w:rsidR="000037DF" w:rsidRPr="00E029C0" w:rsidRDefault="000037DF" w:rsidP="00C47AA5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029C0">
        <w:rPr>
          <w:color w:val="000000"/>
          <w:sz w:val="18"/>
          <w:szCs w:val="18"/>
        </w:rPr>
        <w:t>Iguala el tono de la piel</w:t>
      </w:r>
      <w:r w:rsidR="00E029C0" w:rsidRPr="00E029C0">
        <w:rPr>
          <w:color w:val="000000"/>
          <w:sz w:val="18"/>
          <w:szCs w:val="18"/>
        </w:rPr>
        <w:t xml:space="preserve"> y r</w:t>
      </w:r>
      <w:r w:rsidRPr="00E029C0">
        <w:rPr>
          <w:color w:val="000000"/>
          <w:sz w:val="18"/>
          <w:szCs w:val="18"/>
        </w:rPr>
        <w:t>efuerza el tono muscular.</w:t>
      </w:r>
    </w:p>
    <w:p w14:paraId="5F986CCF" w14:textId="77777777" w:rsidR="00E029C0" w:rsidRPr="00E029C0" w:rsidRDefault="000037DF" w:rsidP="00E029C0">
      <w:pPr>
        <w:pStyle w:val="Prrafodelista"/>
        <w:numPr>
          <w:ilvl w:val="0"/>
          <w:numId w:val="22"/>
        </w:numPr>
        <w:spacing w:line="256" w:lineRule="auto"/>
        <w:rPr>
          <w:rFonts w:eastAsia="Calibri"/>
          <w:sz w:val="18"/>
          <w:szCs w:val="18"/>
          <w:lang w:eastAsia="en-US"/>
        </w:rPr>
      </w:pPr>
      <w:r w:rsidRPr="00E029C0">
        <w:rPr>
          <w:color w:val="000000"/>
          <w:sz w:val="18"/>
          <w:szCs w:val="18"/>
        </w:rPr>
        <w:t>Favorece la circulación sanguínea y linfática.</w:t>
      </w:r>
    </w:p>
    <w:p w14:paraId="1FEB9425" w14:textId="11B81402" w:rsidR="00E029C0" w:rsidRPr="00E029C0" w:rsidRDefault="00E029C0" w:rsidP="00E029C0">
      <w:pPr>
        <w:pStyle w:val="Prrafodelista"/>
        <w:numPr>
          <w:ilvl w:val="0"/>
          <w:numId w:val="22"/>
        </w:numPr>
        <w:spacing w:line="256" w:lineRule="auto"/>
        <w:rPr>
          <w:rFonts w:eastAsia="Calibri"/>
          <w:sz w:val="18"/>
          <w:szCs w:val="18"/>
          <w:lang w:eastAsia="en-US"/>
        </w:rPr>
      </w:pPr>
      <w:r w:rsidRPr="00E029C0">
        <w:rPr>
          <w:rFonts w:eastAsia="Calibri"/>
          <w:sz w:val="18"/>
          <w:szCs w:val="18"/>
          <w:lang w:eastAsia="en-US"/>
        </w:rPr>
        <w:t>Rejuvenec</w:t>
      </w:r>
      <w:r>
        <w:rPr>
          <w:rFonts w:eastAsia="Calibri"/>
          <w:sz w:val="18"/>
          <w:szCs w:val="18"/>
          <w:lang w:eastAsia="en-US"/>
        </w:rPr>
        <w:t>e</w:t>
      </w:r>
      <w:r w:rsidRPr="00E029C0">
        <w:rPr>
          <w:rFonts w:eastAsia="Calibri"/>
          <w:sz w:val="18"/>
          <w:szCs w:val="18"/>
          <w:lang w:eastAsia="en-US"/>
        </w:rPr>
        <w:t xml:space="preserve"> la piel</w:t>
      </w:r>
    </w:p>
    <w:p w14:paraId="12955120" w14:textId="7FB265D2" w:rsidR="00E029C0" w:rsidRPr="00E029C0" w:rsidRDefault="00E029C0" w:rsidP="00ED4C88">
      <w:pPr>
        <w:pStyle w:val="Prrafodelista"/>
        <w:numPr>
          <w:ilvl w:val="0"/>
          <w:numId w:val="22"/>
        </w:numPr>
        <w:spacing w:line="256" w:lineRule="auto"/>
        <w:rPr>
          <w:rFonts w:eastAsia="Calibri"/>
          <w:sz w:val="18"/>
          <w:szCs w:val="18"/>
          <w:lang w:eastAsia="en-US"/>
        </w:rPr>
      </w:pPr>
      <w:r w:rsidRPr="00E029C0">
        <w:rPr>
          <w:rFonts w:eastAsia="Calibri"/>
          <w:sz w:val="18"/>
          <w:szCs w:val="18"/>
          <w:lang w:eastAsia="en-US"/>
        </w:rPr>
        <w:t>Mejora de hiperpigmentación y líneas de expresión</w:t>
      </w:r>
    </w:p>
    <w:p w14:paraId="661C4D5A" w14:textId="77777777" w:rsidR="000037DF" w:rsidRPr="000037DF" w:rsidRDefault="000037DF" w:rsidP="000037DF">
      <w:pPr>
        <w:pStyle w:val="Prrafodelista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</w:p>
    <w:p w14:paraId="525E1DBD" w14:textId="1BE30E7A" w:rsidR="0074311E" w:rsidRDefault="00123FE3" w:rsidP="00DD437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32268">
        <w:rPr>
          <w:b/>
          <w:bCs/>
          <w:color w:val="000000"/>
          <w:sz w:val="18"/>
          <w:szCs w:val="18"/>
        </w:rPr>
        <w:t>Duración.</w:t>
      </w:r>
      <w:r w:rsidRPr="00230466">
        <w:rPr>
          <w:color w:val="000000"/>
          <w:sz w:val="18"/>
          <w:szCs w:val="18"/>
        </w:rPr>
        <w:t xml:space="preserve"> </w:t>
      </w:r>
      <w:r w:rsidR="000E2C67">
        <w:rPr>
          <w:color w:val="000000"/>
          <w:sz w:val="18"/>
          <w:szCs w:val="18"/>
        </w:rPr>
        <w:t>El tratamiento se debe llevar a cabo de una a dos veces</w:t>
      </w:r>
      <w:r w:rsidR="00AC69C2">
        <w:rPr>
          <w:color w:val="000000"/>
          <w:sz w:val="18"/>
          <w:szCs w:val="18"/>
        </w:rPr>
        <w:t xml:space="preserve"> por semana</w:t>
      </w:r>
      <w:r w:rsidR="000E2C67">
        <w:rPr>
          <w:color w:val="000000"/>
          <w:sz w:val="18"/>
          <w:szCs w:val="18"/>
        </w:rPr>
        <w:t xml:space="preserve"> dependiendo de las indicaciones del/a profesional</w:t>
      </w:r>
      <w:r w:rsidR="00AC69C2">
        <w:rPr>
          <w:color w:val="000000"/>
          <w:sz w:val="18"/>
          <w:szCs w:val="18"/>
        </w:rPr>
        <w:t>, una vez conseguidos unos resultados óptimos se podrán espaciar</w:t>
      </w:r>
      <w:r w:rsidR="000E2C67">
        <w:rPr>
          <w:color w:val="000000"/>
          <w:sz w:val="18"/>
          <w:szCs w:val="18"/>
        </w:rPr>
        <w:t xml:space="preserve"> a una sesión cada 15 días </w:t>
      </w:r>
      <w:r w:rsidR="00AC69C2">
        <w:rPr>
          <w:color w:val="000000"/>
          <w:sz w:val="18"/>
          <w:szCs w:val="18"/>
        </w:rPr>
        <w:t xml:space="preserve">o una </w:t>
      </w:r>
      <w:r w:rsidR="000E2C67">
        <w:rPr>
          <w:color w:val="000000"/>
          <w:sz w:val="18"/>
          <w:szCs w:val="18"/>
        </w:rPr>
        <w:t>cada mes</w:t>
      </w:r>
      <w:r w:rsidR="00AC69C2">
        <w:rPr>
          <w:color w:val="000000"/>
          <w:sz w:val="18"/>
          <w:szCs w:val="18"/>
        </w:rPr>
        <w:t>.</w:t>
      </w:r>
    </w:p>
    <w:p w14:paraId="6B6C651E" w14:textId="77777777" w:rsidR="004E6746" w:rsidRDefault="004E6746" w:rsidP="00123FE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7FA7C8FA" w14:textId="77777777" w:rsidR="004A719D" w:rsidRPr="00E32268" w:rsidRDefault="004A719D" w:rsidP="0092157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21578" w:rsidRPr="00E32268" w14:paraId="4B851A19" w14:textId="77777777" w:rsidTr="00C7499F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bookmarkEnd w:id="0"/>
          <w:p w14:paraId="62D61F8C" w14:textId="77777777" w:rsidR="00921578" w:rsidRPr="00E32268" w:rsidRDefault="00BB172E" w:rsidP="009215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2268">
              <w:rPr>
                <w:b/>
                <w:bCs/>
                <w:color w:val="000000"/>
                <w:sz w:val="18"/>
                <w:szCs w:val="18"/>
              </w:rPr>
              <w:t>CONSIDERACIONES</w:t>
            </w:r>
            <w:r w:rsidR="00921578" w:rsidRPr="00E32268">
              <w:rPr>
                <w:b/>
                <w:bCs/>
                <w:color w:val="000000"/>
                <w:sz w:val="18"/>
                <w:szCs w:val="18"/>
              </w:rPr>
              <w:t xml:space="preserve"> PARA UN CORRECTO RESULTADO </w:t>
            </w:r>
          </w:p>
        </w:tc>
      </w:tr>
      <w:tr w:rsidR="00921578" w:rsidRPr="00E32268" w14:paraId="205D9096" w14:textId="77777777" w:rsidTr="00C7499F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46FB8F" w14:textId="77777777" w:rsidR="00921578" w:rsidRPr="00E32268" w:rsidRDefault="00921578" w:rsidP="009215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2268">
              <w:rPr>
                <w:b/>
                <w:bCs/>
                <w:color w:val="000000"/>
                <w:sz w:val="18"/>
                <w:szCs w:val="18"/>
              </w:rPr>
              <w:t>UN MES ANTES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2D8BEB" w14:textId="77777777" w:rsidR="00921578" w:rsidRPr="00E32268" w:rsidRDefault="00921578" w:rsidP="0092157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2268">
              <w:rPr>
                <w:b/>
                <w:bCs/>
                <w:color w:val="000000"/>
                <w:sz w:val="18"/>
                <w:szCs w:val="18"/>
              </w:rPr>
              <w:t>UNA SEMANA ANTES</w:t>
            </w:r>
          </w:p>
        </w:tc>
      </w:tr>
      <w:tr w:rsidR="00CF08B1" w:rsidRPr="00CF08B1" w14:paraId="05AACDAC" w14:textId="77777777" w:rsidTr="004F4F3A">
        <w:trPr>
          <w:trHeight w:val="520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98A5" w14:textId="7E6E8C63" w:rsidR="00921578" w:rsidRPr="00317181" w:rsidRDefault="0082230F" w:rsidP="00317181">
            <w:pPr>
              <w:pStyle w:val="Prrafodelista"/>
              <w:numPr>
                <w:ilvl w:val="0"/>
                <w:numId w:val="10"/>
              </w:numPr>
              <w:ind w:left="179" w:hanging="179"/>
              <w:rPr>
                <w:bCs/>
                <w:sz w:val="18"/>
                <w:szCs w:val="18"/>
              </w:rPr>
            </w:pPr>
            <w:r w:rsidRPr="0082230F">
              <w:rPr>
                <w:bCs/>
                <w:sz w:val="18"/>
                <w:szCs w:val="18"/>
              </w:rPr>
              <w:t>No es necesario someterse a cuidados previos.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B6BA" w14:textId="77777777" w:rsidR="00086E10" w:rsidRPr="00CF08B1" w:rsidRDefault="00CF08B1" w:rsidP="00215FA9">
            <w:pPr>
              <w:pStyle w:val="Prrafodelista"/>
              <w:numPr>
                <w:ilvl w:val="0"/>
                <w:numId w:val="11"/>
              </w:numPr>
              <w:ind w:left="184" w:hanging="184"/>
              <w:jc w:val="both"/>
              <w:rPr>
                <w:sz w:val="18"/>
                <w:szCs w:val="18"/>
              </w:rPr>
            </w:pPr>
            <w:r w:rsidRPr="00CF08B1">
              <w:rPr>
                <w:sz w:val="18"/>
                <w:szCs w:val="18"/>
              </w:rPr>
              <w:t>No es necesario someterse a cuidados previos.</w:t>
            </w:r>
          </w:p>
        </w:tc>
      </w:tr>
      <w:tr w:rsidR="00921578" w:rsidRPr="00E32268" w14:paraId="3597BE4B" w14:textId="77777777" w:rsidTr="00C7499F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A0F9A2" w14:textId="77777777" w:rsidR="00921578" w:rsidRPr="00360CC1" w:rsidRDefault="00BB172E" w:rsidP="001A405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0CC1">
              <w:rPr>
                <w:b/>
                <w:sz w:val="18"/>
                <w:szCs w:val="18"/>
              </w:rPr>
              <w:t>INFORMAR AL OPERADOR/RA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956D88" w14:textId="77777777" w:rsidR="00921578" w:rsidRPr="00360CC1" w:rsidRDefault="00921578" w:rsidP="001A405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60CC1">
              <w:rPr>
                <w:b/>
                <w:sz w:val="18"/>
                <w:szCs w:val="18"/>
              </w:rPr>
              <w:t>DESPUÉS DEL TRATAMIENTO</w:t>
            </w:r>
          </w:p>
        </w:tc>
      </w:tr>
      <w:tr w:rsidR="00921578" w:rsidRPr="00E32268" w14:paraId="6775FCF9" w14:textId="77777777" w:rsidTr="00185487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835F" w14:textId="77777777" w:rsidR="00BB172E" w:rsidRPr="00360CC1" w:rsidRDefault="00BB172E" w:rsidP="00F4371F">
            <w:pPr>
              <w:pStyle w:val="Prrafodelista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360CC1">
              <w:rPr>
                <w:sz w:val="18"/>
                <w:szCs w:val="18"/>
              </w:rPr>
              <w:t xml:space="preserve">Si </w:t>
            </w:r>
            <w:r w:rsidR="00F4371F" w:rsidRPr="00360CC1">
              <w:rPr>
                <w:sz w:val="18"/>
                <w:szCs w:val="18"/>
              </w:rPr>
              <w:t>padece algunas situaciones contempladas como incompatibles para recibir el tratamiento</w:t>
            </w:r>
            <w:r w:rsidRPr="00360CC1">
              <w:rPr>
                <w:sz w:val="18"/>
                <w:szCs w:val="18"/>
              </w:rPr>
              <w:t>.</w:t>
            </w:r>
          </w:p>
          <w:p w14:paraId="1D8ACD6C" w14:textId="77777777" w:rsidR="00921578" w:rsidRPr="00360CC1" w:rsidRDefault="00A414FE" w:rsidP="00360CC1">
            <w:pPr>
              <w:pStyle w:val="Prrafodelista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b/>
                <w:sz w:val="18"/>
                <w:szCs w:val="18"/>
              </w:rPr>
            </w:pPr>
            <w:r w:rsidRPr="00360CC1">
              <w:rPr>
                <w:sz w:val="18"/>
                <w:szCs w:val="18"/>
              </w:rPr>
              <w:t>De cualquier otra situación que a su juicio se debe conocer antes de realizar el tratamiento.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89EA0" w14:textId="77777777" w:rsidR="004C53C6" w:rsidRDefault="0082230F" w:rsidP="00385051">
            <w:pPr>
              <w:pStyle w:val="Prrafodelista"/>
              <w:numPr>
                <w:ilvl w:val="0"/>
                <w:numId w:val="13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184" w:hanging="1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85051">
              <w:rPr>
                <w:sz w:val="18"/>
                <w:szCs w:val="18"/>
              </w:rPr>
              <w:t>eguir las instrucciones del profesional encargado de realizarlo.</w:t>
            </w:r>
          </w:p>
          <w:p w14:paraId="5E150537" w14:textId="7C2F5160" w:rsidR="00B75438" w:rsidRPr="00385051" w:rsidRDefault="00B75438" w:rsidP="00C612B6">
            <w:pPr>
              <w:pStyle w:val="Prrafodelista"/>
              <w:numPr>
                <w:ilvl w:val="0"/>
                <w:numId w:val="13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184" w:hanging="1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exponerse al sol o rayos UVA</w:t>
            </w:r>
            <w:r w:rsidR="00C612B6">
              <w:rPr>
                <w:sz w:val="18"/>
                <w:szCs w:val="18"/>
              </w:rPr>
              <w:t xml:space="preserve"> durante el tiempo que se esté realizando el tratamiento y hasta después de una semana.</w:t>
            </w:r>
          </w:p>
        </w:tc>
      </w:tr>
    </w:tbl>
    <w:p w14:paraId="3476CF2C" w14:textId="77777777" w:rsidR="00D5347E" w:rsidRDefault="00D5347E" w:rsidP="001A405F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4CF6A858" w14:textId="77777777" w:rsidR="0074311E" w:rsidRPr="00E32268" w:rsidRDefault="0074311E" w:rsidP="001A405F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32323" w:rsidRPr="00E32268" w14:paraId="60AF0540" w14:textId="77777777" w:rsidTr="00C7499F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DA51E3F" w14:textId="77777777" w:rsidR="00832323" w:rsidRPr="00E32268" w:rsidRDefault="00832323" w:rsidP="001A405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2268">
              <w:rPr>
                <w:b/>
                <w:bCs/>
                <w:color w:val="000000"/>
                <w:sz w:val="18"/>
                <w:szCs w:val="18"/>
              </w:rPr>
              <w:t>NO SE SOMETERÁ AL TRATAMIENTO</w:t>
            </w:r>
            <w:r w:rsidR="001071AC">
              <w:rPr>
                <w:b/>
                <w:bCs/>
                <w:color w:val="000000"/>
                <w:sz w:val="18"/>
                <w:szCs w:val="18"/>
              </w:rPr>
              <w:t xml:space="preserve"> SI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862E67" w14:textId="77777777" w:rsidR="00832323" w:rsidRPr="00E32268" w:rsidRDefault="001071AC" w:rsidP="001A405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POSIBLES RIESGOS</w:t>
            </w:r>
          </w:p>
        </w:tc>
      </w:tr>
      <w:tr w:rsidR="00832323" w:rsidRPr="00E32268" w14:paraId="21C9C52D" w14:textId="77777777" w:rsidTr="00185487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6FA" w14:textId="0C4F262B" w:rsidR="003B5D71" w:rsidRDefault="003B5D71" w:rsidP="00AC69C2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Presenta heridas o erosiones en la zona a tratar</w:t>
            </w:r>
            <w:r w:rsidR="00C612B6">
              <w:rPr>
                <w:bCs/>
                <w:sz w:val="18"/>
                <w:szCs w:val="18"/>
              </w:rPr>
              <w:t>.</w:t>
            </w:r>
          </w:p>
          <w:p w14:paraId="25BFA377" w14:textId="47D6EF46" w:rsidR="00AC69C2" w:rsidRDefault="00C612B6" w:rsidP="00C612B6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9" w:hanging="17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Infecciones en la piel, alergias o atopías cutáneas</w:t>
            </w:r>
            <w:r w:rsidR="00AC69C2">
              <w:rPr>
                <w:bCs/>
                <w:sz w:val="18"/>
                <w:szCs w:val="18"/>
              </w:rPr>
              <w:t>.</w:t>
            </w:r>
          </w:p>
          <w:p w14:paraId="1BA625DA" w14:textId="5BDEE763" w:rsidR="00C612B6" w:rsidRPr="00AC69C2" w:rsidRDefault="00C612B6" w:rsidP="00C612B6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9" w:hanging="17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Marcapasos o prótesis metálicas craneales.</w:t>
            </w:r>
          </w:p>
          <w:p w14:paraId="43EEC926" w14:textId="676EC5F9" w:rsidR="00AC69C2" w:rsidRPr="00AC69C2" w:rsidRDefault="00AC69C2" w:rsidP="00AC69C2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C69C2">
              <w:rPr>
                <w:bCs/>
                <w:sz w:val="18"/>
                <w:szCs w:val="18"/>
              </w:rPr>
              <w:t>Ingesta oral de antiagregantes plaquetarios</w:t>
            </w:r>
            <w:r>
              <w:rPr>
                <w:bCs/>
                <w:sz w:val="18"/>
                <w:szCs w:val="18"/>
              </w:rPr>
              <w:t>.</w:t>
            </w:r>
          </w:p>
          <w:p w14:paraId="3AA78422" w14:textId="4575F62B" w:rsidR="00AC69C2" w:rsidRDefault="00AC69C2" w:rsidP="00AC69C2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C69C2">
              <w:rPr>
                <w:bCs/>
                <w:sz w:val="18"/>
                <w:szCs w:val="18"/>
              </w:rPr>
              <w:t>Diabetes activa o incontrolada</w:t>
            </w:r>
            <w:r>
              <w:rPr>
                <w:bCs/>
                <w:sz w:val="18"/>
                <w:szCs w:val="18"/>
              </w:rPr>
              <w:t>.</w:t>
            </w:r>
          </w:p>
          <w:p w14:paraId="5971A26A" w14:textId="25983688" w:rsidR="00CC0AA8" w:rsidRPr="00AC69C2" w:rsidRDefault="00CC0AA8" w:rsidP="00AC69C2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Patologías oncológicas.</w:t>
            </w:r>
          </w:p>
          <w:p w14:paraId="4784D136" w14:textId="6D82CEEC" w:rsidR="00AC69C2" w:rsidRPr="00AC69C2" w:rsidRDefault="00AC69C2" w:rsidP="00AC69C2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C69C2">
              <w:rPr>
                <w:bCs/>
                <w:sz w:val="18"/>
                <w:szCs w:val="18"/>
              </w:rPr>
              <w:t>Embarazo</w:t>
            </w:r>
            <w:r>
              <w:rPr>
                <w:bCs/>
                <w:sz w:val="18"/>
                <w:szCs w:val="18"/>
              </w:rPr>
              <w:t>.</w:t>
            </w:r>
          </w:p>
          <w:p w14:paraId="43A3A5B2" w14:textId="45A5322D" w:rsidR="004A0965" w:rsidRPr="00F619E8" w:rsidRDefault="00AC69C2" w:rsidP="00AC69C2">
            <w:pPr>
              <w:pStyle w:val="Prrafodelista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Periodo de l</w:t>
            </w:r>
            <w:r w:rsidRPr="00AC69C2">
              <w:rPr>
                <w:bCs/>
                <w:sz w:val="18"/>
                <w:szCs w:val="18"/>
              </w:rPr>
              <w:t>actancia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C96CA" w14:textId="3B9EB2E4" w:rsidR="00C612B6" w:rsidRPr="00C612B6" w:rsidRDefault="00C612B6" w:rsidP="00C612B6">
            <w:pPr>
              <w:pStyle w:val="Prrafodelista"/>
              <w:numPr>
                <w:ilvl w:val="0"/>
                <w:numId w:val="15"/>
              </w:numPr>
              <w:ind w:left="187" w:hanging="187"/>
              <w:jc w:val="both"/>
              <w:rPr>
                <w:sz w:val="18"/>
                <w:szCs w:val="18"/>
              </w:rPr>
            </w:pPr>
            <w:r w:rsidRPr="00C612B6">
              <w:rPr>
                <w:sz w:val="18"/>
                <w:szCs w:val="18"/>
              </w:rPr>
              <w:t>Hematomas.</w:t>
            </w:r>
          </w:p>
          <w:p w14:paraId="076F8065" w14:textId="0555BE66" w:rsidR="00C612B6" w:rsidRPr="00C612B6" w:rsidRDefault="00C612B6" w:rsidP="009120A8">
            <w:pPr>
              <w:pStyle w:val="Prrafodelista"/>
              <w:numPr>
                <w:ilvl w:val="0"/>
                <w:numId w:val="15"/>
              </w:numPr>
              <w:ind w:left="187" w:hanging="187"/>
              <w:jc w:val="both"/>
              <w:rPr>
                <w:sz w:val="18"/>
                <w:szCs w:val="18"/>
              </w:rPr>
            </w:pPr>
            <w:r w:rsidRPr="00C612B6">
              <w:rPr>
                <w:sz w:val="18"/>
                <w:szCs w:val="18"/>
              </w:rPr>
              <w:t>Sensación de ardor, o dol</w:t>
            </w:r>
            <w:r w:rsidR="00CC0AA8">
              <w:rPr>
                <w:sz w:val="18"/>
                <w:szCs w:val="18"/>
              </w:rPr>
              <w:t>or</w:t>
            </w:r>
            <w:r w:rsidRPr="00C612B6">
              <w:rPr>
                <w:sz w:val="18"/>
                <w:szCs w:val="18"/>
              </w:rPr>
              <w:t xml:space="preserve"> leve o moderado.</w:t>
            </w:r>
          </w:p>
          <w:p w14:paraId="5B9D605B" w14:textId="77777777" w:rsidR="00C612B6" w:rsidRPr="00C612B6" w:rsidRDefault="00C612B6" w:rsidP="00C612B6">
            <w:pPr>
              <w:pStyle w:val="Prrafodelista"/>
              <w:numPr>
                <w:ilvl w:val="0"/>
                <w:numId w:val="15"/>
              </w:numPr>
              <w:ind w:left="187" w:hanging="187"/>
              <w:jc w:val="both"/>
              <w:rPr>
                <w:sz w:val="18"/>
                <w:szCs w:val="18"/>
              </w:rPr>
            </w:pPr>
            <w:r w:rsidRPr="00C612B6">
              <w:rPr>
                <w:sz w:val="18"/>
                <w:szCs w:val="18"/>
              </w:rPr>
              <w:t>Reacciones cutáneas.</w:t>
            </w:r>
          </w:p>
          <w:p w14:paraId="3FBF1D09" w14:textId="3F866FB4" w:rsidR="00086E10" w:rsidRPr="00B75438" w:rsidRDefault="00C612B6" w:rsidP="00C612B6">
            <w:pPr>
              <w:pStyle w:val="Prrafodelista"/>
              <w:numPr>
                <w:ilvl w:val="0"/>
                <w:numId w:val="15"/>
              </w:numPr>
              <w:ind w:left="187" w:hanging="187"/>
              <w:jc w:val="both"/>
              <w:rPr>
                <w:sz w:val="18"/>
                <w:szCs w:val="18"/>
              </w:rPr>
            </w:pPr>
            <w:r w:rsidRPr="00C612B6">
              <w:rPr>
                <w:sz w:val="18"/>
                <w:szCs w:val="18"/>
              </w:rPr>
              <w:t>Irregularidades en los tejidos en forma de “huecos” en la piel.</w:t>
            </w:r>
          </w:p>
        </w:tc>
      </w:tr>
    </w:tbl>
    <w:p w14:paraId="549E2032" w14:textId="77777777" w:rsidR="00832323" w:rsidRPr="00E32268" w:rsidRDefault="00832323" w:rsidP="00921578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5145F7A1" w14:textId="77777777" w:rsidR="002A157E" w:rsidRPr="00E32268" w:rsidRDefault="00E32268" w:rsidP="00E3226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  <w:r w:rsidR="00333EA0" w:rsidRPr="00E32268">
        <w:rPr>
          <w:bCs/>
          <w:color w:val="000000"/>
          <w:sz w:val="18"/>
          <w:szCs w:val="18"/>
        </w:rPr>
        <w:t>Por el presente manifiesto que quedo enterado/a del contenido del presente documento, así como he observado las instrucciones incluid</w:t>
      </w:r>
      <w:r w:rsidR="00D43FA4">
        <w:rPr>
          <w:bCs/>
          <w:color w:val="000000"/>
          <w:sz w:val="18"/>
          <w:szCs w:val="18"/>
        </w:rPr>
        <w:t>0</w:t>
      </w:r>
      <w:r w:rsidR="00333EA0" w:rsidRPr="00E32268">
        <w:rPr>
          <w:bCs/>
          <w:color w:val="000000"/>
          <w:sz w:val="18"/>
          <w:szCs w:val="18"/>
        </w:rPr>
        <w:t>as en el mismo, por lo que acepto que se me realice el tratamiento, fechándolo y firmándolo a continuación en prueba de conformidad.</w:t>
      </w:r>
      <w:r w:rsidRPr="00E32268">
        <w:rPr>
          <w:bCs/>
          <w:color w:val="000000"/>
          <w:sz w:val="18"/>
          <w:szCs w:val="18"/>
        </w:rPr>
        <w:t xml:space="preserve"> Al mismo, a</w:t>
      </w:r>
      <w:r w:rsidR="002A157E" w:rsidRPr="00E32268">
        <w:rPr>
          <w:bCs/>
          <w:sz w:val="18"/>
          <w:szCs w:val="18"/>
        </w:rPr>
        <w:t>utorizo la toma de fotografías iniciales, durante el tratamiento y los resultados finales para unir a mi dossier/expediente/ficha, así como su publicación en caso que sea necesario</w:t>
      </w:r>
      <w:r w:rsidR="00F173D1">
        <w:rPr>
          <w:bCs/>
          <w:sz w:val="18"/>
          <w:szCs w:val="18"/>
        </w:rPr>
        <w:t xml:space="preserve">, y </w:t>
      </w:r>
      <w:r w:rsidR="00F173D1" w:rsidRPr="00F173D1">
        <w:rPr>
          <w:bCs/>
          <w:sz w:val="18"/>
          <w:szCs w:val="18"/>
        </w:rPr>
        <w:t>el envío electrónico de publicidad y documentos.</w:t>
      </w:r>
    </w:p>
    <w:p w14:paraId="0439B0B0" w14:textId="77777777" w:rsidR="00333EA0" w:rsidRPr="00E32268" w:rsidRDefault="00333EA0" w:rsidP="00921578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5A3001" w:rsidRPr="00E32268" w14:paraId="18B7F9AC" w14:textId="77777777" w:rsidTr="00E32268">
        <w:tc>
          <w:tcPr>
            <w:tcW w:w="2405" w:type="dxa"/>
          </w:tcPr>
          <w:p w14:paraId="343BF135" w14:textId="77777777" w:rsidR="005A3001" w:rsidRPr="00E32268" w:rsidRDefault="005A3001" w:rsidP="0092157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E32268">
              <w:rPr>
                <w:sz w:val="18"/>
                <w:szCs w:val="18"/>
              </w:rPr>
              <w:t>NOMBRE Y APELLIDOS</w:t>
            </w:r>
          </w:p>
        </w:tc>
        <w:tc>
          <w:tcPr>
            <w:tcW w:w="6089" w:type="dxa"/>
          </w:tcPr>
          <w:p w14:paraId="7AA14A9A" w14:textId="77777777" w:rsidR="005A3001" w:rsidRPr="00E32268" w:rsidRDefault="005A3001" w:rsidP="0092157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5A3001" w:rsidRPr="00E32268" w14:paraId="2AF447A8" w14:textId="77777777" w:rsidTr="00E32268">
        <w:tc>
          <w:tcPr>
            <w:tcW w:w="2405" w:type="dxa"/>
          </w:tcPr>
          <w:p w14:paraId="64F1FB8C" w14:textId="77777777" w:rsidR="005A3001" w:rsidRPr="00E32268" w:rsidRDefault="005A3001" w:rsidP="0092157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E32268">
              <w:rPr>
                <w:sz w:val="18"/>
                <w:szCs w:val="18"/>
              </w:rPr>
              <w:t>DNI</w:t>
            </w:r>
          </w:p>
        </w:tc>
        <w:tc>
          <w:tcPr>
            <w:tcW w:w="6089" w:type="dxa"/>
          </w:tcPr>
          <w:p w14:paraId="324C0F50" w14:textId="77777777" w:rsidR="005A3001" w:rsidRPr="00E32268" w:rsidRDefault="005A3001" w:rsidP="0092157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E32268" w:rsidRPr="00E32268" w14:paraId="6122BF1A" w14:textId="77777777" w:rsidTr="00E32268">
        <w:tc>
          <w:tcPr>
            <w:tcW w:w="2405" w:type="dxa"/>
          </w:tcPr>
          <w:p w14:paraId="786DB877" w14:textId="77777777" w:rsidR="00E32268" w:rsidRPr="00E32268" w:rsidRDefault="00E32268" w:rsidP="0092157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6089" w:type="dxa"/>
          </w:tcPr>
          <w:p w14:paraId="244AB587" w14:textId="77777777" w:rsidR="00E32268" w:rsidRPr="00E32268" w:rsidRDefault="00E32268" w:rsidP="00921578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D0A3818" w14:textId="40301023" w:rsidR="00F07855" w:rsidRPr="00F07855" w:rsidRDefault="00417B1B" w:rsidP="003B6FD5">
      <w:pPr>
        <w:tabs>
          <w:tab w:val="left" w:pos="5550"/>
        </w:tabs>
        <w:rPr>
          <w:sz w:val="18"/>
          <w:szCs w:val="18"/>
        </w:rPr>
      </w:pPr>
      <w:r w:rsidRPr="00417B1B">
        <w:rPr>
          <w:sz w:val="18"/>
          <w:szCs w:val="18"/>
        </w:rPr>
        <w:t xml:space="preserve">  EN CASO DE SER MENOR DE EDAD, DNI Y FIRMA DE UNO DE LOS PADRES O TURORES.</w:t>
      </w:r>
    </w:p>
    <w:sectPr w:rsidR="00F07855" w:rsidRPr="00F07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88AC" w14:textId="77777777" w:rsidR="00AB5E6B" w:rsidRDefault="00AB5E6B" w:rsidP="004214D2">
      <w:r>
        <w:separator/>
      </w:r>
    </w:p>
  </w:endnote>
  <w:endnote w:type="continuationSeparator" w:id="0">
    <w:p w14:paraId="5C9B662F" w14:textId="77777777" w:rsidR="00AB5E6B" w:rsidRDefault="00AB5E6B" w:rsidP="004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93B0" w14:textId="77777777" w:rsidR="002E008F" w:rsidRDefault="002E00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1C22" w14:textId="60EB1DD2" w:rsidR="00832323" w:rsidRPr="00832323" w:rsidRDefault="00832323" w:rsidP="00832323">
    <w:pPr>
      <w:pStyle w:val="Piedepgina"/>
      <w:jc w:val="both"/>
      <w:rPr>
        <w:sz w:val="14"/>
        <w:szCs w:val="14"/>
      </w:rPr>
    </w:pPr>
    <w:r w:rsidRPr="00832323">
      <w:rPr>
        <w:sz w:val="14"/>
        <w:szCs w:val="14"/>
      </w:rPr>
      <w:t xml:space="preserve">En cumplimiento de la </w:t>
    </w:r>
    <w:r w:rsidR="00336D0F">
      <w:rPr>
        <w:sz w:val="14"/>
        <w:szCs w:val="14"/>
      </w:rPr>
      <w:t xml:space="preserve">normativa en </w:t>
    </w:r>
    <w:r w:rsidRPr="00832323">
      <w:rPr>
        <w:sz w:val="14"/>
        <w:szCs w:val="14"/>
      </w:rPr>
      <w:t xml:space="preserve">Protección de Datos de Carácter Personal, los datos del presente documento serán incorporados a un fichero propiedad de </w:t>
    </w:r>
    <w:r w:rsidR="00F173D1">
      <w:rPr>
        <w:sz w:val="14"/>
        <w:szCs w:val="14"/>
      </w:rPr>
      <w:t>la empresa del membrete</w:t>
    </w:r>
    <w:r w:rsidRPr="00832323">
      <w:rPr>
        <w:sz w:val="14"/>
        <w:szCs w:val="14"/>
      </w:rPr>
      <w:t xml:space="preserve"> con la finalidad de gestionar los compromisos derivados del mismo de acuerdo con su objeto social. Podrá en cualquier momento ejercer el derecho de acceso, rectificación, cancelación y oposición en los términos establecidos en la Ley, ante el</w:t>
    </w:r>
    <w:r w:rsidR="00F173D1">
      <w:rPr>
        <w:sz w:val="14"/>
        <w:szCs w:val="14"/>
      </w:rPr>
      <w:t>/la</w:t>
    </w:r>
    <w:r w:rsidRPr="00832323">
      <w:rPr>
        <w:sz w:val="14"/>
        <w:szCs w:val="14"/>
      </w:rPr>
      <w:t xml:space="preserve"> responsable del fichero</w:t>
    </w:r>
    <w:r w:rsidR="00F173D1">
      <w:rPr>
        <w:sz w:val="14"/>
        <w:szCs w:val="14"/>
      </w:rPr>
      <w:t xml:space="preserve"> </w:t>
    </w:r>
    <w:r w:rsidR="000F1150">
      <w:rPr>
        <w:sz w:val="14"/>
        <w:szCs w:val="14"/>
      </w:rPr>
      <w:t xml:space="preserve">en </w:t>
    </w:r>
    <w:r w:rsidR="00F173D1">
      <w:rPr>
        <w:sz w:val="14"/>
        <w:szCs w:val="14"/>
      </w:rPr>
      <w:t>la dirección indicada</w:t>
    </w:r>
    <w:r w:rsidRPr="00832323">
      <w:rPr>
        <w:sz w:val="14"/>
        <w:szCs w:val="14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5E93" w14:textId="77777777" w:rsidR="002E008F" w:rsidRDefault="002E00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EA2B" w14:textId="77777777" w:rsidR="00AB5E6B" w:rsidRDefault="00AB5E6B" w:rsidP="004214D2">
      <w:r>
        <w:separator/>
      </w:r>
    </w:p>
  </w:footnote>
  <w:footnote w:type="continuationSeparator" w:id="0">
    <w:p w14:paraId="62EB8F27" w14:textId="77777777" w:rsidR="00AB5E6B" w:rsidRDefault="00AB5E6B" w:rsidP="0042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767" w14:textId="77777777" w:rsidR="002E008F" w:rsidRDefault="002E00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2"/>
      <w:tblW w:w="0" w:type="auto"/>
      <w:tblInd w:w="0" w:type="dxa"/>
      <w:tblLook w:val="04A0" w:firstRow="1" w:lastRow="0" w:firstColumn="1" w:lastColumn="0" w:noHBand="0" w:noVBand="1"/>
    </w:tblPr>
    <w:tblGrid>
      <w:gridCol w:w="3964"/>
      <w:gridCol w:w="4530"/>
    </w:tblGrid>
    <w:tr w:rsidR="001C0C18" w:rsidRPr="001C0C18" w14:paraId="678C3F7C" w14:textId="77777777" w:rsidTr="001C0C18">
      <w:trPr>
        <w:trHeight w:val="761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A8C19A" w14:textId="77777777" w:rsidR="001C0C18" w:rsidRPr="001C0C18" w:rsidRDefault="001C0C18" w:rsidP="001C0C18">
          <w:pPr>
            <w:spacing w:line="256" w:lineRule="auto"/>
            <w:rPr>
              <w:noProof/>
              <w:sz w:val="22"/>
              <w:szCs w:val="22"/>
              <w:lang w:eastAsia="en-US"/>
            </w:rPr>
          </w:pPr>
          <w:r w:rsidRPr="001C0C18">
            <w:rPr>
              <w:noProof/>
              <w:sz w:val="22"/>
              <w:szCs w:val="22"/>
              <w:lang w:eastAsia="en-US"/>
            </w:rPr>
            <w:drawing>
              <wp:inline distT="0" distB="0" distL="0" distR="0" wp14:anchorId="0A6C6EBD" wp14:editId="7CE0F158">
                <wp:extent cx="1590675" cy="65722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17F009" w14:textId="77777777" w:rsidR="001C0C18" w:rsidRPr="001C0C18" w:rsidRDefault="001C0C18" w:rsidP="001C0C18">
          <w:pPr>
            <w:spacing w:line="256" w:lineRule="auto"/>
            <w:jc w:val="right"/>
            <w:rPr>
              <w:sz w:val="20"/>
              <w:szCs w:val="20"/>
              <w:lang w:eastAsia="en-US"/>
            </w:rPr>
          </w:pPr>
          <w:bookmarkStart w:id="1" w:name="_Hlk30595720"/>
          <w:r w:rsidRPr="001C0C18">
            <w:rPr>
              <w:sz w:val="20"/>
              <w:szCs w:val="20"/>
              <w:lang w:eastAsia="en-US"/>
            </w:rPr>
            <w:t>Rent-Sthetic Láser S.L.</w:t>
          </w:r>
        </w:p>
        <w:p w14:paraId="066060DD" w14:textId="77777777" w:rsidR="001C0C18" w:rsidRPr="001C0C18" w:rsidRDefault="001C0C18" w:rsidP="001C0C18">
          <w:pPr>
            <w:spacing w:line="256" w:lineRule="auto"/>
            <w:jc w:val="right"/>
            <w:rPr>
              <w:sz w:val="20"/>
              <w:szCs w:val="20"/>
              <w:lang w:eastAsia="en-US"/>
            </w:rPr>
          </w:pPr>
          <w:r w:rsidRPr="001C0C18">
            <w:rPr>
              <w:sz w:val="20"/>
              <w:szCs w:val="20"/>
              <w:lang w:eastAsia="en-US"/>
            </w:rPr>
            <w:t>C/. Aljibe Viejo, 2. 18195 Cúllar Vega (Granada)</w:t>
          </w:r>
        </w:p>
        <w:p w14:paraId="3A70BEB9" w14:textId="77777777" w:rsidR="001C0C18" w:rsidRPr="001C0C18" w:rsidRDefault="001C0C18" w:rsidP="001C0C18">
          <w:pPr>
            <w:spacing w:line="256" w:lineRule="auto"/>
            <w:jc w:val="right"/>
            <w:rPr>
              <w:sz w:val="20"/>
              <w:szCs w:val="20"/>
              <w:lang w:eastAsia="en-US"/>
            </w:rPr>
          </w:pPr>
          <w:r w:rsidRPr="001C0C18">
            <w:rPr>
              <w:sz w:val="20"/>
              <w:szCs w:val="20"/>
              <w:lang w:eastAsia="en-US"/>
            </w:rPr>
            <w:t>CIF B19567064</w:t>
          </w:r>
        </w:p>
        <w:p w14:paraId="1251A124" w14:textId="77777777" w:rsidR="001C0C18" w:rsidRPr="001C0C18" w:rsidRDefault="001C0C18" w:rsidP="001C0C18">
          <w:pPr>
            <w:spacing w:line="256" w:lineRule="auto"/>
            <w:jc w:val="right"/>
            <w:rPr>
              <w:sz w:val="20"/>
              <w:szCs w:val="20"/>
              <w:lang w:eastAsia="en-US"/>
            </w:rPr>
          </w:pPr>
          <w:r w:rsidRPr="001C0C18">
            <w:rPr>
              <w:sz w:val="20"/>
              <w:szCs w:val="20"/>
              <w:lang w:eastAsia="en-US"/>
            </w:rPr>
            <w:t>Teléfono +34 858 81 27 86.</w:t>
          </w:r>
        </w:p>
        <w:p w14:paraId="609FA510" w14:textId="77777777" w:rsidR="001C0C18" w:rsidRPr="001C0C18" w:rsidRDefault="001C0C18" w:rsidP="001C0C18">
          <w:pPr>
            <w:spacing w:line="256" w:lineRule="auto"/>
            <w:jc w:val="right"/>
            <w:rPr>
              <w:b/>
              <w:bCs/>
              <w:sz w:val="20"/>
              <w:szCs w:val="20"/>
              <w:lang w:eastAsia="en-US"/>
            </w:rPr>
          </w:pPr>
          <w:r w:rsidRPr="001C0C18">
            <w:rPr>
              <w:sz w:val="20"/>
              <w:szCs w:val="20"/>
              <w:lang w:eastAsia="en-US"/>
            </w:rPr>
            <w:t>Correo electrónico oficina@aparatosrsestetica.es</w:t>
          </w:r>
          <w:bookmarkEnd w:id="1"/>
        </w:p>
      </w:tc>
    </w:tr>
  </w:tbl>
  <w:p w14:paraId="7D2E52C1" w14:textId="77777777" w:rsidR="00AA329E" w:rsidRDefault="00AA32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6170" w14:textId="77777777" w:rsidR="002E008F" w:rsidRDefault="002E00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4327"/>
    <w:multiLevelType w:val="hybridMultilevel"/>
    <w:tmpl w:val="26F031D0"/>
    <w:lvl w:ilvl="0" w:tplc="6D7A40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411"/>
    <w:multiLevelType w:val="hybridMultilevel"/>
    <w:tmpl w:val="61125F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30BC5"/>
    <w:multiLevelType w:val="hybridMultilevel"/>
    <w:tmpl w:val="BE1825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73CA5"/>
    <w:multiLevelType w:val="hybridMultilevel"/>
    <w:tmpl w:val="80CCB91A"/>
    <w:lvl w:ilvl="0" w:tplc="6D7A40B0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9B08A3"/>
    <w:multiLevelType w:val="hybridMultilevel"/>
    <w:tmpl w:val="042A1C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20FA6"/>
    <w:multiLevelType w:val="hybridMultilevel"/>
    <w:tmpl w:val="E71815D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087923"/>
    <w:multiLevelType w:val="hybridMultilevel"/>
    <w:tmpl w:val="056AEF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F6CD4"/>
    <w:multiLevelType w:val="hybridMultilevel"/>
    <w:tmpl w:val="C4428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F27B4"/>
    <w:multiLevelType w:val="hybridMultilevel"/>
    <w:tmpl w:val="CA9C62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640A8"/>
    <w:multiLevelType w:val="hybridMultilevel"/>
    <w:tmpl w:val="7C683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389B"/>
    <w:multiLevelType w:val="hybridMultilevel"/>
    <w:tmpl w:val="C39E30C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E22433"/>
    <w:multiLevelType w:val="hybridMultilevel"/>
    <w:tmpl w:val="094635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B5003"/>
    <w:multiLevelType w:val="hybridMultilevel"/>
    <w:tmpl w:val="7382E64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DBA3D22"/>
    <w:multiLevelType w:val="hybridMultilevel"/>
    <w:tmpl w:val="F2AEC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70CC8"/>
    <w:multiLevelType w:val="hybridMultilevel"/>
    <w:tmpl w:val="0AEC8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3D0"/>
    <w:multiLevelType w:val="hybridMultilevel"/>
    <w:tmpl w:val="F5AEC6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F17D7"/>
    <w:multiLevelType w:val="hybridMultilevel"/>
    <w:tmpl w:val="9F168A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726B94"/>
    <w:multiLevelType w:val="hybridMultilevel"/>
    <w:tmpl w:val="A3045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E268E"/>
    <w:multiLevelType w:val="hybridMultilevel"/>
    <w:tmpl w:val="8DA20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50282"/>
    <w:multiLevelType w:val="hybridMultilevel"/>
    <w:tmpl w:val="B89CE41A"/>
    <w:lvl w:ilvl="0" w:tplc="6D7A40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9B2788"/>
    <w:multiLevelType w:val="hybridMultilevel"/>
    <w:tmpl w:val="9CFC1D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AF7E39"/>
    <w:multiLevelType w:val="hybridMultilevel"/>
    <w:tmpl w:val="434073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9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20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 w:numId="16">
    <w:abstractNumId w:val="21"/>
  </w:num>
  <w:num w:numId="17">
    <w:abstractNumId w:val="7"/>
  </w:num>
  <w:num w:numId="18">
    <w:abstractNumId w:val="1"/>
  </w:num>
  <w:num w:numId="19">
    <w:abstractNumId w:val="2"/>
  </w:num>
  <w:num w:numId="20">
    <w:abstractNumId w:val="1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EC"/>
    <w:rsid w:val="000037DF"/>
    <w:rsid w:val="000065A3"/>
    <w:rsid w:val="00022ECE"/>
    <w:rsid w:val="00026128"/>
    <w:rsid w:val="00036934"/>
    <w:rsid w:val="00042318"/>
    <w:rsid w:val="000426F4"/>
    <w:rsid w:val="00086E10"/>
    <w:rsid w:val="000A21F9"/>
    <w:rsid w:val="000A5F50"/>
    <w:rsid w:val="000B1D5A"/>
    <w:rsid w:val="000B5FF7"/>
    <w:rsid w:val="000C3B5A"/>
    <w:rsid w:val="000C4891"/>
    <w:rsid w:val="000C72E4"/>
    <w:rsid w:val="000E2C67"/>
    <w:rsid w:val="000F1150"/>
    <w:rsid w:val="000F55CA"/>
    <w:rsid w:val="001071AC"/>
    <w:rsid w:val="0011037F"/>
    <w:rsid w:val="00123FE3"/>
    <w:rsid w:val="00124343"/>
    <w:rsid w:val="00125398"/>
    <w:rsid w:val="001361B3"/>
    <w:rsid w:val="0014074C"/>
    <w:rsid w:val="00157E89"/>
    <w:rsid w:val="00165E09"/>
    <w:rsid w:val="001708F2"/>
    <w:rsid w:val="0017145F"/>
    <w:rsid w:val="00172A62"/>
    <w:rsid w:val="00185487"/>
    <w:rsid w:val="001921E6"/>
    <w:rsid w:val="001A405F"/>
    <w:rsid w:val="001B03A9"/>
    <w:rsid w:val="001B70DD"/>
    <w:rsid w:val="001C0C18"/>
    <w:rsid w:val="001C343A"/>
    <w:rsid w:val="001E566B"/>
    <w:rsid w:val="001F053D"/>
    <w:rsid w:val="00203C00"/>
    <w:rsid w:val="002068AE"/>
    <w:rsid w:val="00215B1F"/>
    <w:rsid w:val="00215FA9"/>
    <w:rsid w:val="0022045A"/>
    <w:rsid w:val="00230466"/>
    <w:rsid w:val="00232E3E"/>
    <w:rsid w:val="00237E16"/>
    <w:rsid w:val="00290921"/>
    <w:rsid w:val="00295D46"/>
    <w:rsid w:val="002A05A1"/>
    <w:rsid w:val="002A157E"/>
    <w:rsid w:val="002A1BC6"/>
    <w:rsid w:val="002A7A63"/>
    <w:rsid w:val="002C61C2"/>
    <w:rsid w:val="002D29A9"/>
    <w:rsid w:val="002E008F"/>
    <w:rsid w:val="0030595E"/>
    <w:rsid w:val="00317181"/>
    <w:rsid w:val="003274EC"/>
    <w:rsid w:val="00333EA0"/>
    <w:rsid w:val="00334E6C"/>
    <w:rsid w:val="00336D0F"/>
    <w:rsid w:val="00353BC4"/>
    <w:rsid w:val="00360CC1"/>
    <w:rsid w:val="00370BAF"/>
    <w:rsid w:val="00385051"/>
    <w:rsid w:val="003968F3"/>
    <w:rsid w:val="003B40F3"/>
    <w:rsid w:val="003B5D71"/>
    <w:rsid w:val="003B6B50"/>
    <w:rsid w:val="003B6CA2"/>
    <w:rsid w:val="003B6FD5"/>
    <w:rsid w:val="003D1442"/>
    <w:rsid w:val="003F0769"/>
    <w:rsid w:val="003F3456"/>
    <w:rsid w:val="00417B1B"/>
    <w:rsid w:val="004214D2"/>
    <w:rsid w:val="0046235F"/>
    <w:rsid w:val="00486AF7"/>
    <w:rsid w:val="004A0965"/>
    <w:rsid w:val="004A719D"/>
    <w:rsid w:val="004B199C"/>
    <w:rsid w:val="004B2DF2"/>
    <w:rsid w:val="004C1BCF"/>
    <w:rsid w:val="004C3A7B"/>
    <w:rsid w:val="004C53C6"/>
    <w:rsid w:val="004D76F5"/>
    <w:rsid w:val="004E6746"/>
    <w:rsid w:val="004F4F3A"/>
    <w:rsid w:val="00503B13"/>
    <w:rsid w:val="005248FF"/>
    <w:rsid w:val="0053169A"/>
    <w:rsid w:val="00531CE1"/>
    <w:rsid w:val="00567754"/>
    <w:rsid w:val="005819F9"/>
    <w:rsid w:val="005A2C0E"/>
    <w:rsid w:val="005A3001"/>
    <w:rsid w:val="005B3942"/>
    <w:rsid w:val="005B6EC2"/>
    <w:rsid w:val="005D64C6"/>
    <w:rsid w:val="005F5EB6"/>
    <w:rsid w:val="006007CF"/>
    <w:rsid w:val="00605046"/>
    <w:rsid w:val="0062570F"/>
    <w:rsid w:val="00636F9D"/>
    <w:rsid w:val="00656A94"/>
    <w:rsid w:val="006705DA"/>
    <w:rsid w:val="006A28AA"/>
    <w:rsid w:val="006A3968"/>
    <w:rsid w:val="006D3550"/>
    <w:rsid w:val="006D437F"/>
    <w:rsid w:val="006E128A"/>
    <w:rsid w:val="00713BE3"/>
    <w:rsid w:val="00732CC0"/>
    <w:rsid w:val="0074311E"/>
    <w:rsid w:val="00766411"/>
    <w:rsid w:val="00766605"/>
    <w:rsid w:val="00795052"/>
    <w:rsid w:val="007A1A9A"/>
    <w:rsid w:val="007C07D2"/>
    <w:rsid w:val="007D5F33"/>
    <w:rsid w:val="007E1EC8"/>
    <w:rsid w:val="007F464E"/>
    <w:rsid w:val="00800507"/>
    <w:rsid w:val="00803A93"/>
    <w:rsid w:val="008222E1"/>
    <w:rsid w:val="0082230F"/>
    <w:rsid w:val="00823684"/>
    <w:rsid w:val="00831669"/>
    <w:rsid w:val="00832323"/>
    <w:rsid w:val="00832ABD"/>
    <w:rsid w:val="00835DA9"/>
    <w:rsid w:val="00835DB3"/>
    <w:rsid w:val="00840C16"/>
    <w:rsid w:val="00841482"/>
    <w:rsid w:val="00892320"/>
    <w:rsid w:val="008A2AF4"/>
    <w:rsid w:val="008B7AB1"/>
    <w:rsid w:val="008E2262"/>
    <w:rsid w:val="008E256A"/>
    <w:rsid w:val="009012A5"/>
    <w:rsid w:val="009042B3"/>
    <w:rsid w:val="00921578"/>
    <w:rsid w:val="009538A7"/>
    <w:rsid w:val="00967696"/>
    <w:rsid w:val="009706D9"/>
    <w:rsid w:val="00972431"/>
    <w:rsid w:val="00981880"/>
    <w:rsid w:val="00991DB9"/>
    <w:rsid w:val="009D4255"/>
    <w:rsid w:val="009D6061"/>
    <w:rsid w:val="009D781D"/>
    <w:rsid w:val="009E4BB9"/>
    <w:rsid w:val="009F42EC"/>
    <w:rsid w:val="00A040CC"/>
    <w:rsid w:val="00A114B4"/>
    <w:rsid w:val="00A23A6A"/>
    <w:rsid w:val="00A4030D"/>
    <w:rsid w:val="00A414FE"/>
    <w:rsid w:val="00A5194A"/>
    <w:rsid w:val="00A51A76"/>
    <w:rsid w:val="00A635B4"/>
    <w:rsid w:val="00A73B02"/>
    <w:rsid w:val="00A92298"/>
    <w:rsid w:val="00AA08B7"/>
    <w:rsid w:val="00AA329E"/>
    <w:rsid w:val="00AB5E6B"/>
    <w:rsid w:val="00AC155F"/>
    <w:rsid w:val="00AC5F53"/>
    <w:rsid w:val="00AC69C2"/>
    <w:rsid w:val="00AE0791"/>
    <w:rsid w:val="00AE087B"/>
    <w:rsid w:val="00AE2199"/>
    <w:rsid w:val="00AF7814"/>
    <w:rsid w:val="00B14F2E"/>
    <w:rsid w:val="00B237AA"/>
    <w:rsid w:val="00B307E5"/>
    <w:rsid w:val="00B34FC1"/>
    <w:rsid w:val="00B419C9"/>
    <w:rsid w:val="00B47488"/>
    <w:rsid w:val="00B51F99"/>
    <w:rsid w:val="00B64E29"/>
    <w:rsid w:val="00B75438"/>
    <w:rsid w:val="00B8131F"/>
    <w:rsid w:val="00BA6AA9"/>
    <w:rsid w:val="00BB172E"/>
    <w:rsid w:val="00BD4D88"/>
    <w:rsid w:val="00BD5BF9"/>
    <w:rsid w:val="00BE691B"/>
    <w:rsid w:val="00BF061C"/>
    <w:rsid w:val="00BF1A81"/>
    <w:rsid w:val="00BF7D99"/>
    <w:rsid w:val="00C175E5"/>
    <w:rsid w:val="00C23C9E"/>
    <w:rsid w:val="00C35A0D"/>
    <w:rsid w:val="00C36066"/>
    <w:rsid w:val="00C4216F"/>
    <w:rsid w:val="00C47B1D"/>
    <w:rsid w:val="00C56A08"/>
    <w:rsid w:val="00C612B6"/>
    <w:rsid w:val="00C7044C"/>
    <w:rsid w:val="00C7499F"/>
    <w:rsid w:val="00CB4C51"/>
    <w:rsid w:val="00CC0AA8"/>
    <w:rsid w:val="00CE4518"/>
    <w:rsid w:val="00CF08B1"/>
    <w:rsid w:val="00CF4BC7"/>
    <w:rsid w:val="00D064B8"/>
    <w:rsid w:val="00D17D68"/>
    <w:rsid w:val="00D35B8C"/>
    <w:rsid w:val="00D43FA4"/>
    <w:rsid w:val="00D46D39"/>
    <w:rsid w:val="00D50A25"/>
    <w:rsid w:val="00D5347E"/>
    <w:rsid w:val="00D7574F"/>
    <w:rsid w:val="00DD2CED"/>
    <w:rsid w:val="00DD4371"/>
    <w:rsid w:val="00DD5B4A"/>
    <w:rsid w:val="00DE3BEE"/>
    <w:rsid w:val="00E029C0"/>
    <w:rsid w:val="00E10111"/>
    <w:rsid w:val="00E21207"/>
    <w:rsid w:val="00E257CD"/>
    <w:rsid w:val="00E32268"/>
    <w:rsid w:val="00E51314"/>
    <w:rsid w:val="00E95A98"/>
    <w:rsid w:val="00EB2AB7"/>
    <w:rsid w:val="00EB2AE0"/>
    <w:rsid w:val="00EC4C6C"/>
    <w:rsid w:val="00EC5D72"/>
    <w:rsid w:val="00EE3659"/>
    <w:rsid w:val="00F07855"/>
    <w:rsid w:val="00F139DC"/>
    <w:rsid w:val="00F173D1"/>
    <w:rsid w:val="00F179C8"/>
    <w:rsid w:val="00F372BC"/>
    <w:rsid w:val="00F4371F"/>
    <w:rsid w:val="00F619E8"/>
    <w:rsid w:val="00F6424D"/>
    <w:rsid w:val="00F67F99"/>
    <w:rsid w:val="00F84E3C"/>
    <w:rsid w:val="00FB0355"/>
    <w:rsid w:val="00FB0E69"/>
    <w:rsid w:val="00FB1075"/>
    <w:rsid w:val="00FC4BF0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EDB43"/>
  <w15:docId w15:val="{F98E3988-441D-41F4-AA81-CABA6F8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94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14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14D2"/>
    <w:rPr>
      <w:sz w:val="24"/>
      <w:szCs w:val="24"/>
    </w:rPr>
  </w:style>
  <w:style w:type="paragraph" w:styleId="Piedepgina">
    <w:name w:val="footer"/>
    <w:basedOn w:val="Normal"/>
    <w:link w:val="PiedepginaCar"/>
    <w:rsid w:val="004214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214D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214D2"/>
    <w:pPr>
      <w:ind w:left="720"/>
      <w:contextualSpacing/>
    </w:pPr>
  </w:style>
  <w:style w:type="paragraph" w:customStyle="1" w:styleId="Default">
    <w:name w:val="Default"/>
    <w:rsid w:val="00333E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5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307E5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C7499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74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499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74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7499F"/>
    <w:rPr>
      <w:b/>
      <w:bCs/>
    </w:rPr>
  </w:style>
  <w:style w:type="paragraph" w:styleId="Revisin">
    <w:name w:val="Revision"/>
    <w:hidden/>
    <w:uiPriority w:val="99"/>
    <w:semiHidden/>
    <w:rsid w:val="00C7499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C749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7499F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uiPriority w:val="39"/>
    <w:rsid w:val="001C0C18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A5F5-C8BA-4044-BD29-BBE1160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</vt:lpstr>
    </vt:vector>
  </TitlesOfParts>
  <Company>PC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</dc:title>
  <dc:creator>Mi-PC</dc:creator>
  <cp:lastModifiedBy>NUVE NUVE</cp:lastModifiedBy>
  <cp:revision>9</cp:revision>
  <cp:lastPrinted>2016-10-10T13:56:00Z</cp:lastPrinted>
  <dcterms:created xsi:type="dcterms:W3CDTF">2020-11-24T10:36:00Z</dcterms:created>
  <dcterms:modified xsi:type="dcterms:W3CDTF">2021-02-17T18:02:00Z</dcterms:modified>
</cp:coreProperties>
</file>